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7B" w:rsidRDefault="00E6777B" w:rsidP="00E6777B">
      <w:pPr>
        <w:autoSpaceDE w:val="0"/>
        <w:autoSpaceDN w:val="0"/>
        <w:adjustRightInd w:val="0"/>
        <w:spacing w:after="0" w:line="240" w:lineRule="auto"/>
        <w:ind w:firstLine="540"/>
        <w:jc w:val="both"/>
        <w:outlineLvl w:val="0"/>
        <w:rPr>
          <w:rFonts w:ascii="Arial" w:hAnsi="Arial" w:cs="Arial"/>
          <w:sz w:val="20"/>
          <w:szCs w:val="20"/>
        </w:rPr>
      </w:pPr>
    </w:p>
    <w:p w:rsidR="00E6777B" w:rsidRDefault="00E6777B" w:rsidP="00E6777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E6777B" w:rsidRDefault="00E6777B" w:rsidP="00E677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6777B">
        <w:trPr>
          <w:jc w:val="center"/>
        </w:trPr>
        <w:tc>
          <w:tcPr>
            <w:tcW w:w="5000" w:type="pct"/>
            <w:tcBorders>
              <w:left w:val="single" w:sz="24" w:space="0" w:color="CED3F1"/>
              <w:right w:val="single" w:sz="24" w:space="0" w:color="F4F3F8"/>
            </w:tcBorders>
            <w:shd w:val="clear" w:color="auto" w:fill="F4F3F8"/>
          </w:tcPr>
          <w:p w:rsidR="00E6777B" w:rsidRDefault="00E677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6777B" w:rsidRDefault="00E677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 w:history="1">
              <w:r>
                <w:rPr>
                  <w:rFonts w:ascii="Arial" w:hAnsi="Arial" w:cs="Arial"/>
                  <w:color w:val="0000FF"/>
                  <w:sz w:val="20"/>
                  <w:szCs w:val="20"/>
                </w:rPr>
                <w:t>N 588</w:t>
              </w:r>
            </w:hyperlink>
            <w:r>
              <w:rPr>
                <w:rFonts w:ascii="Arial" w:hAnsi="Arial" w:cs="Arial"/>
                <w:color w:val="392C69"/>
                <w:sz w:val="20"/>
                <w:szCs w:val="20"/>
              </w:rPr>
              <w:t>,</w:t>
            </w:r>
          </w:p>
          <w:p w:rsidR="00E6777B" w:rsidRDefault="00E677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5"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6"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7" w:history="1">
              <w:r>
                <w:rPr>
                  <w:rFonts w:ascii="Arial" w:hAnsi="Arial" w:cs="Arial"/>
                  <w:color w:val="0000FF"/>
                  <w:sz w:val="20"/>
                  <w:szCs w:val="20"/>
                </w:rPr>
                <w:t>N 1661</w:t>
              </w:r>
            </w:hyperlink>
            <w:r>
              <w:rPr>
                <w:rFonts w:ascii="Arial" w:hAnsi="Arial" w:cs="Arial"/>
                <w:color w:val="392C69"/>
                <w:sz w:val="20"/>
                <w:szCs w:val="20"/>
              </w:rPr>
              <w:t>)</w:t>
            </w:r>
          </w:p>
        </w:tc>
      </w:tr>
    </w:tbl>
    <w:p w:rsidR="00E6777B" w:rsidRDefault="00E6777B" w:rsidP="00E6777B">
      <w:pPr>
        <w:autoSpaceDE w:val="0"/>
        <w:autoSpaceDN w:val="0"/>
        <w:adjustRightInd w:val="0"/>
        <w:spacing w:after="0" w:line="240" w:lineRule="auto"/>
        <w:jc w:val="right"/>
        <w:rPr>
          <w:rFonts w:ascii="Arial" w:hAnsi="Arial" w:cs="Arial"/>
          <w:sz w:val="20"/>
          <w:szCs w:val="20"/>
        </w:rPr>
      </w:pP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действует, либо фамилия, имя, отчество индивидуального предпринимателя,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 реестре индивидуальных</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предпринимателей и дата ее внесения в реестр)</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энергопринимающих устройств)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95" w:history="1">
        <w:r>
          <w:rPr>
            <w:rFonts w:ascii="Arial" w:hAnsi="Arial" w:cs="Arial"/>
            <w:color w:val="0000FF"/>
            <w:sz w:val="20"/>
            <w:szCs w:val="20"/>
          </w:rPr>
          <w:t>&lt;1&gt;</w:t>
        </w:r>
      </w:hyperlink>
      <w:r>
        <w:rPr>
          <w:rFonts w:ascii="Arial" w:hAnsi="Arial" w:cs="Arial"/>
          <w:sz w:val="20"/>
          <w:szCs w:val="20"/>
        </w:rPr>
        <w:t>.</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E6777B" w:rsidRDefault="00E6777B" w:rsidP="00E6777B">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6"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1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197"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0" w:name="Par81"/>
      <w:bookmarkEnd w:id="0"/>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198"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1" w:name="Par87"/>
      <w:bookmarkEnd w:id="1"/>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87"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81"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Заявитель обязуется: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9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bookmarkStart w:id="2" w:name="Par99"/>
      <w:bookmarkEnd w:id="2"/>
      <w:r>
        <w:rPr>
          <w:rFonts w:ascii="Arial" w:hAnsi="Arial" w:cs="Arial"/>
          <w:sz w:val="20"/>
          <w:szCs w:val="20"/>
        </w:rPr>
        <w:t>III. Плата за технологическое присоединение</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____________ и составляет _______ рублей _____ копеек, 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НДС _________ рублей ________ копеек.</w:t>
      </w: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выразивший желание воспользоваться беспроцентной рассрочкой платежа за технологическое присоединение, вносит:</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Pr>
            <w:rFonts w:ascii="Arial" w:hAnsi="Arial" w:cs="Arial"/>
            <w:color w:val="0000FF"/>
            <w:sz w:val="20"/>
            <w:szCs w:val="20"/>
          </w:rPr>
          <w:t>&lt;5&gt;</w:t>
        </w:r>
      </w:hyperlink>
      <w:r>
        <w:rPr>
          <w:rFonts w:ascii="Arial" w:hAnsi="Arial" w:cs="Arial"/>
          <w:sz w:val="20"/>
          <w:szCs w:val="20"/>
        </w:rPr>
        <w:t>.</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E6777B" w:rsidRDefault="00E6777B" w:rsidP="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3" w:name="Par131"/>
      <w:bookmarkEnd w:id="3"/>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E6777B" w:rsidRDefault="00E6777B" w:rsidP="00E6777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6777B">
        <w:tc>
          <w:tcPr>
            <w:tcW w:w="4564" w:type="dxa"/>
          </w:tcPr>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E6777B" w:rsidRDefault="00E6777B">
            <w:pPr>
              <w:autoSpaceDE w:val="0"/>
              <w:autoSpaceDN w:val="0"/>
              <w:adjustRightInd w:val="0"/>
              <w:spacing w:after="0" w:line="240" w:lineRule="auto"/>
              <w:rPr>
                <w:rFonts w:ascii="Arial" w:hAnsi="Arial" w:cs="Arial"/>
                <w:sz w:val="20"/>
                <w:szCs w:val="20"/>
              </w:rPr>
            </w:pPr>
          </w:p>
        </w:tc>
        <w:tc>
          <w:tcPr>
            <w:tcW w:w="4564" w:type="dxa"/>
            <w:vMerge w:val="restart"/>
          </w:tcPr>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E6777B" w:rsidRDefault="00E677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E6777B">
        <w:trPr>
          <w:trHeight w:val="230"/>
        </w:trPr>
        <w:tc>
          <w:tcPr>
            <w:tcW w:w="4564" w:type="dxa"/>
            <w:vMerge w:val="restart"/>
          </w:tcPr>
          <w:p w:rsidR="00E6777B" w:rsidRDefault="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E6777B" w:rsidRDefault="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E6777B" w:rsidRDefault="00E6777B">
            <w:pPr>
              <w:autoSpaceDE w:val="0"/>
              <w:autoSpaceDN w:val="0"/>
              <w:adjustRightInd w:val="0"/>
              <w:spacing w:after="0" w:line="240" w:lineRule="auto"/>
              <w:rPr>
                <w:rFonts w:ascii="Arial" w:hAnsi="Arial" w:cs="Arial"/>
                <w:sz w:val="20"/>
                <w:szCs w:val="20"/>
              </w:rPr>
            </w:pPr>
          </w:p>
        </w:tc>
        <w:tc>
          <w:tcPr>
            <w:tcW w:w="4564" w:type="dxa"/>
            <w:vMerge/>
          </w:tcPr>
          <w:p w:rsidR="00E6777B" w:rsidRDefault="00E6777B">
            <w:pPr>
              <w:autoSpaceDE w:val="0"/>
              <w:autoSpaceDN w:val="0"/>
              <w:adjustRightInd w:val="0"/>
              <w:spacing w:after="0" w:line="240" w:lineRule="auto"/>
              <w:rPr>
                <w:rFonts w:ascii="Arial" w:hAnsi="Arial" w:cs="Arial"/>
                <w:sz w:val="20"/>
                <w:szCs w:val="20"/>
              </w:rPr>
            </w:pPr>
          </w:p>
        </w:tc>
      </w:tr>
      <w:tr w:rsidR="00E6777B">
        <w:tc>
          <w:tcPr>
            <w:tcW w:w="4564" w:type="dxa"/>
            <w:vMerge/>
          </w:tcPr>
          <w:p w:rsidR="00E6777B" w:rsidRDefault="00E6777B">
            <w:pPr>
              <w:autoSpaceDE w:val="0"/>
              <w:autoSpaceDN w:val="0"/>
              <w:adjustRightInd w:val="0"/>
              <w:spacing w:after="0" w:line="240" w:lineRule="auto"/>
              <w:jc w:val="both"/>
              <w:rPr>
                <w:rFonts w:ascii="Arial" w:hAnsi="Arial" w:cs="Arial"/>
                <w:sz w:val="20"/>
                <w:szCs w:val="20"/>
              </w:rPr>
            </w:pPr>
          </w:p>
        </w:tc>
        <w:tc>
          <w:tcPr>
            <w:tcW w:w="360" w:type="dxa"/>
            <w:vMerge/>
          </w:tcPr>
          <w:p w:rsidR="00E6777B" w:rsidRDefault="00E6777B">
            <w:pPr>
              <w:autoSpaceDE w:val="0"/>
              <w:autoSpaceDN w:val="0"/>
              <w:adjustRightInd w:val="0"/>
              <w:spacing w:after="0" w:line="240" w:lineRule="auto"/>
              <w:jc w:val="both"/>
              <w:rPr>
                <w:rFonts w:ascii="Arial" w:hAnsi="Arial" w:cs="Arial"/>
                <w:sz w:val="20"/>
                <w:szCs w:val="20"/>
              </w:rPr>
            </w:pPr>
          </w:p>
        </w:tc>
        <w:tc>
          <w:tcPr>
            <w:tcW w:w="4564" w:type="dxa"/>
          </w:tcPr>
          <w:p w:rsidR="00E6777B" w:rsidRDefault="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E6777B" w:rsidRDefault="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E6777B" w:rsidRDefault="00E677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4" w:name="Par195"/>
      <w:bookmarkEnd w:id="4"/>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5" w:name="Par196"/>
      <w:bookmarkEnd w:id="5"/>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6" w:name="Par197"/>
      <w:bookmarkEnd w:id="6"/>
      <w:r>
        <w:rPr>
          <w:rFonts w:ascii="Arial" w:hAnsi="Arial" w:cs="Arial"/>
          <w:sz w:val="20"/>
          <w:szCs w:val="20"/>
        </w:rPr>
        <w:t>&lt;3&gt; Срок действия технических условий не может составлять менее 2 лет и более 5 лет.</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7" w:name="Par198"/>
      <w:bookmarkEnd w:id="7"/>
      <w:r>
        <w:rPr>
          <w:rFonts w:ascii="Arial" w:hAnsi="Arial" w:cs="Arial"/>
          <w:sz w:val="20"/>
          <w:szCs w:val="20"/>
        </w:rP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8" w:name="Par199"/>
      <w:bookmarkEnd w:id="8"/>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E6777B" w:rsidRDefault="00E6777B" w:rsidP="00E677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210"/>
      <w:bookmarkEnd w:id="9"/>
      <w:r>
        <w:rPr>
          <w:rFonts w:ascii="Courier New" w:eastAsiaTheme="minorHAnsi" w:hAnsi="Courier New" w:cs="Courier New"/>
          <w:color w:val="auto"/>
          <w:sz w:val="20"/>
          <w:szCs w:val="20"/>
        </w:rPr>
        <w:t xml:space="preserve">                            ТЕХНИЧЕСКИЕ УСЛОВИЯ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энергопринимающих</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свыше</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до 150 кВт включительно (с учетом ранее присоединенных</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энергопринимающих устройств)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(кВ).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(кВт).</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9. Резервный источник питания 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88" w:history="1">
        <w:r>
          <w:rPr>
            <w:rFonts w:ascii="Courier New" w:eastAsiaTheme="minorHAnsi" w:hAnsi="Courier New" w:cs="Courier New"/>
            <w:color w:val="0000FF"/>
            <w:sz w:val="20"/>
            <w:szCs w:val="20"/>
          </w:rPr>
          <w:t>&lt;1&gt;</w:t>
        </w:r>
      </w:hyperlink>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новых линий электропередачи, подстанций, увеличение сечения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и кабелей, замена или увеличение мощности трансформаторов,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расширение распределительных устройств, модернизация оборудования,</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реконструкция объектов электросетевого хозяйства, установка устройств</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напряжения для обеспечения надежности и качества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по договоренности Сторон иные обязанности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r:id="rId9"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энергопринимающих устройств потребителей</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объектов по производству электрической энергии,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89" w:history="1">
        <w:r>
          <w:rPr>
            <w:rFonts w:ascii="Courier New" w:eastAsiaTheme="minorHAnsi" w:hAnsi="Courier New" w:cs="Courier New"/>
            <w:color w:val="0000FF"/>
            <w:sz w:val="20"/>
            <w:szCs w:val="20"/>
          </w:rPr>
          <w:t>&lt;2&gt;</w:t>
        </w:r>
      </w:hyperlink>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290"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777B" w:rsidRDefault="00E6777B" w:rsidP="00E677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_____________________________ 20__ г.</w:t>
      </w:r>
    </w:p>
    <w:p w:rsidR="00E6777B" w:rsidRDefault="00E6777B" w:rsidP="00E6777B">
      <w:pPr>
        <w:autoSpaceDE w:val="0"/>
        <w:autoSpaceDN w:val="0"/>
        <w:adjustRightInd w:val="0"/>
        <w:spacing w:after="0" w:line="240" w:lineRule="auto"/>
        <w:jc w:val="both"/>
        <w:rPr>
          <w:rFonts w:ascii="Arial" w:hAnsi="Arial" w:cs="Arial"/>
          <w:sz w:val="20"/>
          <w:szCs w:val="20"/>
        </w:rPr>
      </w:pPr>
    </w:p>
    <w:p w:rsidR="00E6777B" w:rsidRDefault="00E6777B" w:rsidP="00E677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10" w:name="Par288"/>
      <w:bookmarkEnd w:id="10"/>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11" w:name="Par289"/>
      <w:bookmarkEnd w:id="11"/>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6777B" w:rsidRDefault="00E6777B" w:rsidP="00E6777B">
      <w:pPr>
        <w:autoSpaceDE w:val="0"/>
        <w:autoSpaceDN w:val="0"/>
        <w:adjustRightInd w:val="0"/>
        <w:spacing w:before="200" w:after="0" w:line="240" w:lineRule="auto"/>
        <w:ind w:firstLine="540"/>
        <w:jc w:val="both"/>
        <w:rPr>
          <w:rFonts w:ascii="Arial" w:hAnsi="Arial" w:cs="Arial"/>
          <w:sz w:val="20"/>
          <w:szCs w:val="20"/>
        </w:rPr>
      </w:pPr>
      <w:bookmarkStart w:id="12" w:name="Par290"/>
      <w:bookmarkEnd w:id="12"/>
      <w:r>
        <w:rPr>
          <w:rFonts w:ascii="Arial" w:hAnsi="Arial" w:cs="Arial"/>
          <w:sz w:val="20"/>
          <w:szCs w:val="20"/>
        </w:rPr>
        <w:t>&lt;3&gt; Срок действия технических условий не может составлять менее 2 лет и более 5 лет.</w:t>
      </w:r>
    </w:p>
    <w:p w:rsidR="00CE0ADF" w:rsidRPr="00E6777B" w:rsidRDefault="00CE0ADF" w:rsidP="00E6777B">
      <w:bookmarkStart w:id="13" w:name="_GoBack"/>
      <w:bookmarkEnd w:id="13"/>
    </w:p>
    <w:sectPr w:rsidR="00CE0ADF" w:rsidRPr="00E6777B" w:rsidSect="009D567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AD54BA"/>
    <w:rsid w:val="00CE0ADF"/>
    <w:rsid w:val="00E6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0141"/>
  <w15:chartTrackingRefBased/>
  <w15:docId w15:val="{A3E9E733-CCCD-4E81-8FB9-B5B2F65F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4B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E0B054C32C7D303D47431CB3EA3F8D193FC02768633571BB87A15E5BD4997D5F18320745D72FBB3B1791182nETDN" TargetMode="External"/><Relationship Id="rId3" Type="http://schemas.openxmlformats.org/officeDocument/2006/relationships/webSettings" Target="webSettings.xml"/><Relationship Id="rId7" Type="http://schemas.openxmlformats.org/officeDocument/2006/relationships/hyperlink" Target="consultantplus://offline/ref=01FE0B054C32C7D303D47431CB3EA3F8D09EF20F748333571BB87A15E5BD4997C7F1DB2C745F6CF9BEA42F40C4B856978D3B9866B8963D55nE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FE0B054C32C7D303D47431CB3EA3F8D094F50C738033571BB87A15E5BD4997C7F1DB2C745F6DFDBDA42F40C4B856978D3B9866B8963D55nETEN" TargetMode="External"/><Relationship Id="rId11" Type="http://schemas.openxmlformats.org/officeDocument/2006/relationships/theme" Target="theme/theme1.xml"/><Relationship Id="rId5" Type="http://schemas.openxmlformats.org/officeDocument/2006/relationships/hyperlink" Target="consultantplus://offline/ref=01FE0B054C32C7D303D47431CB3EA3F8D096F10F7C8433571BB87A15E5BD4997C7F1DB2C745F6CF8BDA42F40C4B856978D3B9866B8963D55nETEN" TargetMode="External"/><Relationship Id="rId10" Type="http://schemas.openxmlformats.org/officeDocument/2006/relationships/fontTable" Target="fontTable.xml"/><Relationship Id="rId4" Type="http://schemas.openxmlformats.org/officeDocument/2006/relationships/hyperlink" Target="consultantplus://offline/ref=01FE0B054C32C7D303D47431CB3EA3F8D192F30F738133571BB87A15E5BD4997C7F1DB2C745F6CF9B2A42F40C4B856978D3B9866B8963D55nETEN" TargetMode="External"/><Relationship Id="rId9" Type="http://schemas.openxmlformats.org/officeDocument/2006/relationships/hyperlink" Target="consultantplus://offline/ref=01FE0B054C32C7D303D47431CB3EA3F8D192F30F738033571BB87A15E5BD4997C7F1DB2C745F64FDBAA42F40C4B856978D3B9866B8963D55nE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3559</Words>
  <Characters>20289</Characters>
  <Application>Microsoft Office Word</Application>
  <DocSecurity>0</DocSecurity>
  <Lines>169</Lines>
  <Paragraphs>47</Paragraphs>
  <ScaleCrop>false</ScaleCrop>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Полутина Ирина Николаевна</dc:creator>
  <cp:keywords/>
  <dc:description/>
  <cp:lastModifiedBy>Полутина Ирина Николаевна</cp:lastModifiedBy>
  <cp:revision>2</cp:revision>
  <dcterms:created xsi:type="dcterms:W3CDTF">2020-09-02T13:16:00Z</dcterms:created>
  <dcterms:modified xsi:type="dcterms:W3CDTF">2020-09-02T13:20:00Z</dcterms:modified>
</cp:coreProperties>
</file>